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26A2E" w14:textId="5D0200AD" w:rsidR="00FC2399" w:rsidRDefault="00FC2399" w:rsidP="000627B2">
      <w:pPr>
        <w:pStyle w:val="NormalWeb"/>
        <w:shd w:val="clear" w:color="auto" w:fill="FFFFFF"/>
        <w:spacing w:before="0" w:beforeAutospacing="0" w:after="0" w:afterAutospacing="0" w:line="276" w:lineRule="auto"/>
        <w:rPr>
          <w:rFonts w:ascii="Book Antiqua" w:hAnsi="Book Antiqua" w:cs="Open Sans"/>
          <w:color w:val="333333"/>
          <w:sz w:val="22"/>
          <w:szCs w:val="22"/>
        </w:rPr>
      </w:pPr>
      <w:r w:rsidRPr="00BE550F">
        <w:rPr>
          <w:rFonts w:ascii="Book Antiqua" w:hAnsi="Book Antiqua" w:cs="Open Sans"/>
          <w:color w:val="333333"/>
          <w:sz w:val="22"/>
          <w:szCs w:val="22"/>
        </w:rPr>
        <w:t xml:space="preserve">The Sunshine Act gives the public the right to comment on issues that are or may be before the </w:t>
      </w:r>
      <w:r w:rsidR="00BE550F">
        <w:rPr>
          <w:rFonts w:ascii="Book Antiqua" w:hAnsi="Book Antiqua" w:cs="Open Sans"/>
          <w:color w:val="333333"/>
          <w:sz w:val="22"/>
          <w:szCs w:val="22"/>
        </w:rPr>
        <w:t>B</w:t>
      </w:r>
      <w:r w:rsidRPr="00BE550F">
        <w:rPr>
          <w:rFonts w:ascii="Book Antiqua" w:hAnsi="Book Antiqua" w:cs="Open Sans"/>
          <w:color w:val="333333"/>
          <w:sz w:val="22"/>
          <w:szCs w:val="22"/>
        </w:rPr>
        <w:t xml:space="preserve">oard. Agencies must provide a reasonable opportunity for residents and/or taxpayers to comment on an </w:t>
      </w:r>
      <w:r w:rsidRPr="00F408A5">
        <w:rPr>
          <w:rFonts w:ascii="Book Antiqua" w:hAnsi="Book Antiqua" w:cs="Open Sans"/>
          <w:color w:val="333333"/>
          <w:sz w:val="22"/>
          <w:szCs w:val="22"/>
        </w:rPr>
        <w:t>issue before a decision takes place.</w:t>
      </w:r>
    </w:p>
    <w:p w14:paraId="30E0C809" w14:textId="77777777" w:rsidR="000627B2" w:rsidRPr="000627B2" w:rsidRDefault="000627B2" w:rsidP="000627B2">
      <w:pPr>
        <w:pStyle w:val="NormalWeb"/>
        <w:shd w:val="clear" w:color="auto" w:fill="FFFFFF"/>
        <w:spacing w:before="0" w:beforeAutospacing="0" w:after="0" w:afterAutospacing="0" w:line="276" w:lineRule="auto"/>
        <w:rPr>
          <w:rFonts w:ascii="Book Antiqua" w:hAnsi="Book Antiqua" w:cs="Open Sans"/>
          <w:color w:val="333333"/>
          <w:sz w:val="12"/>
          <w:szCs w:val="12"/>
        </w:rPr>
      </w:pPr>
    </w:p>
    <w:p w14:paraId="1340462C" w14:textId="43327C15" w:rsidR="00FC2399" w:rsidRDefault="00F408A5" w:rsidP="000627B2">
      <w:pPr>
        <w:pStyle w:val="NormalWeb"/>
        <w:shd w:val="clear" w:color="auto" w:fill="FFFFFF"/>
        <w:spacing w:before="0" w:beforeAutospacing="0" w:after="0" w:afterAutospacing="0" w:line="276" w:lineRule="auto"/>
        <w:rPr>
          <w:rFonts w:ascii="Book Antiqua" w:hAnsi="Book Antiqua" w:cs="Open Sans"/>
          <w:color w:val="333333"/>
          <w:sz w:val="22"/>
          <w:szCs w:val="22"/>
        </w:rPr>
      </w:pPr>
      <w:r w:rsidRPr="00F408A5">
        <w:rPr>
          <w:rFonts w:ascii="Book Antiqua" w:hAnsi="Book Antiqua"/>
          <w:sz w:val="22"/>
          <w:szCs w:val="22"/>
        </w:rPr>
        <w:t xml:space="preserve">Section 710.1 </w:t>
      </w:r>
      <w:bookmarkStart w:id="0" w:name="_Hlk127526573"/>
      <w:r w:rsidRPr="00F408A5">
        <w:rPr>
          <w:rFonts w:ascii="Book Antiqua" w:hAnsi="Book Antiqua"/>
          <w:sz w:val="22"/>
          <w:szCs w:val="22"/>
        </w:rPr>
        <w:t>of the Sunshine Act</w:t>
      </w:r>
      <w:r>
        <w:rPr>
          <w:rFonts w:ascii="Book Antiqua" w:hAnsi="Book Antiqua"/>
          <w:sz w:val="22"/>
          <w:szCs w:val="22"/>
        </w:rPr>
        <w:t xml:space="preserve"> </w:t>
      </w:r>
      <w:bookmarkEnd w:id="0"/>
      <w:r>
        <w:rPr>
          <w:rFonts w:ascii="Book Antiqua" w:hAnsi="Book Antiqua"/>
          <w:sz w:val="22"/>
          <w:szCs w:val="22"/>
        </w:rPr>
        <w:t>states a</w:t>
      </w:r>
      <w:r w:rsidR="00FC2399" w:rsidRPr="00F408A5">
        <w:rPr>
          <w:rFonts w:ascii="Book Antiqua" w:hAnsi="Book Antiqua" w:cs="Open Sans"/>
          <w:color w:val="333333"/>
          <w:sz w:val="22"/>
          <w:szCs w:val="22"/>
        </w:rPr>
        <w:t xml:space="preserve">gencies are permitted to establish rules to oversee public comment by, for example, limiting the time for each commenter. The OOR encourages agencies to take care when imposing time limits on public comment. Three minutes is a common limit and may be more than enough at most public meetings. </w:t>
      </w:r>
    </w:p>
    <w:p w14:paraId="02CF0987" w14:textId="77777777" w:rsidR="000627B2" w:rsidRPr="000627B2" w:rsidRDefault="000627B2" w:rsidP="000627B2">
      <w:pPr>
        <w:pStyle w:val="NormalWeb"/>
        <w:shd w:val="clear" w:color="auto" w:fill="FFFFFF"/>
        <w:spacing w:before="0" w:beforeAutospacing="0" w:after="0" w:afterAutospacing="0" w:line="276" w:lineRule="auto"/>
        <w:rPr>
          <w:rFonts w:ascii="Book Antiqua" w:hAnsi="Book Antiqua" w:cs="Open Sans"/>
          <w:color w:val="333333"/>
          <w:sz w:val="12"/>
          <w:szCs w:val="12"/>
        </w:rPr>
      </w:pPr>
    </w:p>
    <w:p w14:paraId="0433E5A1" w14:textId="1D86916F" w:rsidR="00FC2399" w:rsidRPr="00BE550F" w:rsidRDefault="00FC2399" w:rsidP="000627B2">
      <w:pPr>
        <w:pStyle w:val="NormalWeb"/>
        <w:shd w:val="clear" w:color="auto" w:fill="FFFFFF"/>
        <w:spacing w:before="0" w:beforeAutospacing="0" w:after="0" w:afterAutospacing="0" w:line="276" w:lineRule="auto"/>
        <w:rPr>
          <w:rFonts w:ascii="Book Antiqua" w:hAnsi="Book Antiqua" w:cs="Open Sans"/>
          <w:color w:val="333333"/>
          <w:sz w:val="22"/>
          <w:szCs w:val="22"/>
        </w:rPr>
      </w:pPr>
      <w:r w:rsidRPr="00BE550F">
        <w:rPr>
          <w:rFonts w:ascii="Book Antiqua" w:hAnsi="Book Antiqua" w:cs="Open Sans"/>
          <w:color w:val="333333"/>
          <w:sz w:val="22"/>
          <w:szCs w:val="22"/>
        </w:rPr>
        <w:t>Agencies are also permitted to limit comment to residents and taxpayers of the area served by the agency.</w:t>
      </w:r>
    </w:p>
    <w:p w14:paraId="54323099" w14:textId="32B3B5CE" w:rsidR="003325A3" w:rsidRDefault="003325A3" w:rsidP="000627B2">
      <w:pPr>
        <w:pStyle w:val="NormalWeb"/>
        <w:shd w:val="clear" w:color="auto" w:fill="FFFFFF"/>
        <w:spacing w:before="0" w:beforeAutospacing="0" w:after="0" w:afterAutospacing="0" w:line="276" w:lineRule="auto"/>
        <w:rPr>
          <w:rFonts w:ascii="Book Antiqua" w:hAnsi="Book Antiqua" w:cs="Open Sans"/>
          <w:color w:val="333333"/>
          <w:sz w:val="22"/>
          <w:szCs w:val="22"/>
        </w:rPr>
      </w:pPr>
      <w:r w:rsidRPr="00BE550F">
        <w:rPr>
          <w:rFonts w:ascii="Book Antiqua" w:hAnsi="Book Antiqua" w:cs="Open Sans"/>
          <w:color w:val="333333"/>
          <w:sz w:val="22"/>
          <w:szCs w:val="22"/>
        </w:rPr>
        <w:t xml:space="preserve">See </w:t>
      </w:r>
      <w:proofErr w:type="spellStart"/>
      <w:r w:rsidRPr="00F408A5">
        <w:rPr>
          <w:rFonts w:ascii="Book Antiqua" w:hAnsi="Book Antiqua" w:cs="Open Sans"/>
          <w:i/>
          <w:iCs/>
          <w:color w:val="333333"/>
          <w:sz w:val="22"/>
          <w:szCs w:val="22"/>
        </w:rPr>
        <w:t>Sklaroff</w:t>
      </w:r>
      <w:proofErr w:type="spellEnd"/>
      <w:r w:rsidRPr="00F408A5">
        <w:rPr>
          <w:rFonts w:ascii="Book Antiqua" w:hAnsi="Book Antiqua" w:cs="Open Sans"/>
          <w:i/>
          <w:iCs/>
          <w:color w:val="333333"/>
          <w:sz w:val="22"/>
          <w:szCs w:val="22"/>
        </w:rPr>
        <w:t xml:space="preserve"> v. Abington School District</w:t>
      </w:r>
      <w:r w:rsidRPr="00BE550F">
        <w:rPr>
          <w:rFonts w:ascii="Book Antiqua" w:hAnsi="Book Antiqua" w:cs="Open Sans"/>
          <w:color w:val="333333"/>
          <w:sz w:val="22"/>
          <w:szCs w:val="22"/>
        </w:rPr>
        <w:t xml:space="preserve">, which was decided by the </w:t>
      </w:r>
      <w:r w:rsidR="00F408A5">
        <w:rPr>
          <w:rFonts w:ascii="Book Antiqua" w:hAnsi="Book Antiqua" w:cs="Open Sans"/>
          <w:color w:val="333333"/>
          <w:sz w:val="22"/>
          <w:szCs w:val="22"/>
        </w:rPr>
        <w:t xml:space="preserve">PA </w:t>
      </w:r>
      <w:r w:rsidRPr="00BE550F">
        <w:rPr>
          <w:rFonts w:ascii="Book Antiqua" w:hAnsi="Book Antiqua" w:cs="Open Sans"/>
          <w:color w:val="333333"/>
          <w:sz w:val="22"/>
          <w:szCs w:val="22"/>
        </w:rPr>
        <w:t xml:space="preserve">Commonwealth Court in 2017.  This case involved public comment over curriculum at a school board meeting in Montgomery County.  The Court allowed a </w:t>
      </w:r>
      <w:proofErr w:type="gramStart"/>
      <w:r w:rsidRPr="00BE550F">
        <w:rPr>
          <w:rFonts w:ascii="Book Antiqua" w:hAnsi="Book Antiqua" w:cs="Open Sans"/>
          <w:color w:val="333333"/>
          <w:sz w:val="22"/>
          <w:szCs w:val="22"/>
        </w:rPr>
        <w:t>three minute</w:t>
      </w:r>
      <w:proofErr w:type="gramEnd"/>
      <w:r w:rsidRPr="00BE550F">
        <w:rPr>
          <w:rFonts w:ascii="Book Antiqua" w:hAnsi="Book Antiqua" w:cs="Open Sans"/>
          <w:color w:val="333333"/>
          <w:sz w:val="22"/>
          <w:szCs w:val="22"/>
        </w:rPr>
        <w:t xml:space="preserve"> time limit for comment. The Court found that the time limit, and time actually given, did not overly restrict the right of reasonable public comment under the Sunshine Law, and dismissed the complaint.</w:t>
      </w:r>
    </w:p>
    <w:p w14:paraId="33525F4D" w14:textId="77777777" w:rsidR="000627B2" w:rsidRPr="000627B2" w:rsidRDefault="000627B2" w:rsidP="000627B2">
      <w:pPr>
        <w:pStyle w:val="NormalWeb"/>
        <w:shd w:val="clear" w:color="auto" w:fill="FFFFFF"/>
        <w:spacing w:before="0" w:beforeAutospacing="0" w:after="0" w:afterAutospacing="0"/>
        <w:rPr>
          <w:rFonts w:ascii="Book Antiqua" w:hAnsi="Book Antiqua" w:cs="Open Sans"/>
          <w:color w:val="333333"/>
          <w:sz w:val="16"/>
          <w:szCs w:val="16"/>
        </w:rPr>
      </w:pPr>
    </w:p>
    <w:p w14:paraId="13152A56" w14:textId="2E0B2B02" w:rsidR="00FC2399" w:rsidRDefault="00FC2399" w:rsidP="000627B2">
      <w:pPr>
        <w:pStyle w:val="NormalWeb"/>
        <w:spacing w:before="0" w:beforeAutospacing="0" w:after="0" w:afterAutospacing="0"/>
        <w:rPr>
          <w:rFonts w:ascii="Book Antiqua" w:hAnsi="Book Antiqua" w:cs="Open Sans"/>
          <w:color w:val="333333"/>
          <w:sz w:val="22"/>
          <w:szCs w:val="22"/>
        </w:rPr>
      </w:pPr>
      <w:r w:rsidRPr="00FC2399">
        <w:rPr>
          <w:rFonts w:ascii="Book Antiqua" w:hAnsi="Book Antiqua" w:cs="Open Sans"/>
          <w:color w:val="333333"/>
          <w:sz w:val="22"/>
          <w:szCs w:val="22"/>
          <w:u w:val="single"/>
        </w:rPr>
        <w:t xml:space="preserve">An agency may discuss certain matters in </w:t>
      </w:r>
      <w:r w:rsidRPr="00FC2399">
        <w:rPr>
          <w:rFonts w:ascii="Book Antiqua" w:hAnsi="Book Antiqua" w:cs="Open Sans"/>
          <w:b/>
          <w:bCs/>
          <w:color w:val="333333"/>
          <w:sz w:val="22"/>
          <w:szCs w:val="22"/>
          <w:u w:val="single"/>
        </w:rPr>
        <w:t>Executive Session</w:t>
      </w:r>
      <w:r w:rsidRPr="00FC2399">
        <w:rPr>
          <w:rFonts w:ascii="Book Antiqua" w:hAnsi="Book Antiqua" w:cs="Open Sans"/>
          <w:color w:val="333333"/>
          <w:sz w:val="22"/>
          <w:szCs w:val="22"/>
          <w:u w:val="single"/>
        </w:rPr>
        <w:t>, which is not held in public</w:t>
      </w:r>
      <w:r w:rsidRPr="00FC2399">
        <w:rPr>
          <w:rFonts w:ascii="Book Antiqua" w:hAnsi="Book Antiqua" w:cs="Open Sans"/>
          <w:color w:val="333333"/>
          <w:sz w:val="22"/>
          <w:szCs w:val="22"/>
        </w:rPr>
        <w:t>. Section 708 of the Sunshine Act enumerates seven reasons an agency may hold an Executive Session:</w:t>
      </w:r>
    </w:p>
    <w:p w14:paraId="7D7DB42E" w14:textId="77777777" w:rsidR="000627B2" w:rsidRPr="000627B2" w:rsidRDefault="000627B2" w:rsidP="000627B2">
      <w:pPr>
        <w:pStyle w:val="NormalWeb"/>
        <w:spacing w:before="0" w:beforeAutospacing="0" w:after="0" w:afterAutospacing="0"/>
        <w:rPr>
          <w:rFonts w:ascii="Book Antiqua" w:hAnsi="Book Antiqua" w:cs="Open Sans"/>
          <w:color w:val="333333"/>
          <w:sz w:val="10"/>
          <w:szCs w:val="10"/>
        </w:rPr>
      </w:pPr>
    </w:p>
    <w:p w14:paraId="2E05F052" w14:textId="77777777" w:rsidR="00FC2399" w:rsidRPr="00FC2399" w:rsidRDefault="00FC2399" w:rsidP="000627B2">
      <w:pPr>
        <w:pStyle w:val="NormalWeb"/>
        <w:numPr>
          <w:ilvl w:val="0"/>
          <w:numId w:val="2"/>
        </w:numPr>
        <w:spacing w:before="0" w:beforeAutospacing="0" w:after="0" w:afterAutospacing="0" w:line="276" w:lineRule="auto"/>
        <w:rPr>
          <w:rFonts w:ascii="Book Antiqua" w:hAnsi="Book Antiqua" w:cs="Open Sans"/>
          <w:color w:val="333333"/>
          <w:sz w:val="22"/>
          <w:szCs w:val="22"/>
        </w:rPr>
      </w:pPr>
      <w:r w:rsidRPr="00FC2399">
        <w:rPr>
          <w:rFonts w:ascii="Book Antiqua" w:hAnsi="Book Antiqua" w:cs="Open Sans"/>
          <w:color w:val="333333"/>
          <w:sz w:val="22"/>
          <w:szCs w:val="22"/>
        </w:rPr>
        <w:t xml:space="preserve">Discussing personnel </w:t>
      </w:r>
      <w:proofErr w:type="gramStart"/>
      <w:r w:rsidRPr="00FC2399">
        <w:rPr>
          <w:rFonts w:ascii="Book Antiqua" w:hAnsi="Book Antiqua" w:cs="Open Sans"/>
          <w:color w:val="333333"/>
          <w:sz w:val="22"/>
          <w:szCs w:val="22"/>
        </w:rPr>
        <w:t>matters;</w:t>
      </w:r>
      <w:proofErr w:type="gramEnd"/>
    </w:p>
    <w:p w14:paraId="34E153C7" w14:textId="77777777" w:rsidR="00FC2399" w:rsidRPr="00FC2399" w:rsidRDefault="00FC2399" w:rsidP="000627B2">
      <w:pPr>
        <w:pStyle w:val="NormalWeb"/>
        <w:numPr>
          <w:ilvl w:val="0"/>
          <w:numId w:val="2"/>
        </w:numPr>
        <w:spacing w:before="0" w:beforeAutospacing="0" w:after="0" w:afterAutospacing="0" w:line="276" w:lineRule="auto"/>
        <w:rPr>
          <w:rFonts w:ascii="Book Antiqua" w:hAnsi="Book Antiqua" w:cs="Open Sans"/>
          <w:color w:val="333333"/>
          <w:sz w:val="22"/>
          <w:szCs w:val="22"/>
        </w:rPr>
      </w:pPr>
      <w:r w:rsidRPr="00FC2399">
        <w:rPr>
          <w:rFonts w:ascii="Book Antiqua" w:hAnsi="Book Antiqua" w:cs="Open Sans"/>
          <w:color w:val="333333"/>
          <w:sz w:val="22"/>
          <w:szCs w:val="22"/>
        </w:rPr>
        <w:t xml:space="preserve">Holding an information, strategy and negotiation session related to the negotiation of a collective bargaining </w:t>
      </w:r>
      <w:proofErr w:type="gramStart"/>
      <w:r w:rsidRPr="00FC2399">
        <w:rPr>
          <w:rFonts w:ascii="Book Antiqua" w:hAnsi="Book Antiqua" w:cs="Open Sans"/>
          <w:color w:val="333333"/>
          <w:sz w:val="22"/>
          <w:szCs w:val="22"/>
        </w:rPr>
        <w:t>agreement;</w:t>
      </w:r>
      <w:proofErr w:type="gramEnd"/>
    </w:p>
    <w:p w14:paraId="4357D8E7" w14:textId="77777777" w:rsidR="00FC2399" w:rsidRPr="00FC2399" w:rsidRDefault="00FC2399" w:rsidP="000627B2">
      <w:pPr>
        <w:pStyle w:val="NormalWeb"/>
        <w:numPr>
          <w:ilvl w:val="0"/>
          <w:numId w:val="2"/>
        </w:numPr>
        <w:spacing w:before="0" w:beforeAutospacing="0" w:after="0" w:afterAutospacing="0" w:line="276" w:lineRule="auto"/>
        <w:rPr>
          <w:rFonts w:ascii="Book Antiqua" w:hAnsi="Book Antiqua" w:cs="Open Sans"/>
          <w:color w:val="333333"/>
          <w:sz w:val="22"/>
          <w:szCs w:val="22"/>
        </w:rPr>
      </w:pPr>
      <w:r w:rsidRPr="00FC2399">
        <w:rPr>
          <w:rFonts w:ascii="Book Antiqua" w:hAnsi="Book Antiqua" w:cs="Open Sans"/>
          <w:color w:val="333333"/>
          <w:sz w:val="22"/>
          <w:szCs w:val="22"/>
        </w:rPr>
        <w:t xml:space="preserve">Considering the purchase or lease of real </w:t>
      </w:r>
      <w:proofErr w:type="gramStart"/>
      <w:r w:rsidRPr="00FC2399">
        <w:rPr>
          <w:rFonts w:ascii="Book Antiqua" w:hAnsi="Book Antiqua" w:cs="Open Sans"/>
          <w:color w:val="333333"/>
          <w:sz w:val="22"/>
          <w:szCs w:val="22"/>
        </w:rPr>
        <w:t>property;</w:t>
      </w:r>
      <w:proofErr w:type="gramEnd"/>
    </w:p>
    <w:p w14:paraId="1C28E711" w14:textId="77777777" w:rsidR="00FC2399" w:rsidRPr="00FC2399" w:rsidRDefault="00FC2399" w:rsidP="000627B2">
      <w:pPr>
        <w:pStyle w:val="NormalWeb"/>
        <w:numPr>
          <w:ilvl w:val="0"/>
          <w:numId w:val="2"/>
        </w:numPr>
        <w:spacing w:before="0" w:beforeAutospacing="0" w:after="0" w:afterAutospacing="0" w:line="276" w:lineRule="auto"/>
        <w:rPr>
          <w:rFonts w:ascii="Book Antiqua" w:hAnsi="Book Antiqua" w:cs="Open Sans"/>
          <w:color w:val="333333"/>
          <w:sz w:val="22"/>
          <w:szCs w:val="22"/>
        </w:rPr>
      </w:pPr>
      <w:r w:rsidRPr="00FC2399">
        <w:rPr>
          <w:rFonts w:ascii="Book Antiqua" w:hAnsi="Book Antiqua" w:cs="Open Sans"/>
          <w:color w:val="333333"/>
          <w:sz w:val="22"/>
          <w:szCs w:val="22"/>
        </w:rPr>
        <w:t xml:space="preserve">Consulting with an attorney about active or pending </w:t>
      </w:r>
      <w:proofErr w:type="gramStart"/>
      <w:r w:rsidRPr="00FC2399">
        <w:rPr>
          <w:rFonts w:ascii="Book Antiqua" w:hAnsi="Book Antiqua" w:cs="Open Sans"/>
          <w:color w:val="333333"/>
          <w:sz w:val="22"/>
          <w:szCs w:val="22"/>
        </w:rPr>
        <w:t>litigation;</w:t>
      </w:r>
      <w:proofErr w:type="gramEnd"/>
    </w:p>
    <w:p w14:paraId="68354626" w14:textId="77777777" w:rsidR="00FC2399" w:rsidRPr="00FC2399" w:rsidRDefault="00FC2399" w:rsidP="000627B2">
      <w:pPr>
        <w:pStyle w:val="NormalWeb"/>
        <w:numPr>
          <w:ilvl w:val="0"/>
          <w:numId w:val="2"/>
        </w:numPr>
        <w:spacing w:before="0" w:beforeAutospacing="0" w:after="0" w:afterAutospacing="0" w:line="276" w:lineRule="auto"/>
        <w:rPr>
          <w:rFonts w:ascii="Book Antiqua" w:hAnsi="Book Antiqua" w:cs="Open Sans"/>
          <w:color w:val="333333"/>
          <w:sz w:val="22"/>
          <w:szCs w:val="22"/>
        </w:rPr>
      </w:pPr>
      <w:r w:rsidRPr="00FC2399">
        <w:rPr>
          <w:rFonts w:ascii="Book Antiqua" w:hAnsi="Book Antiqua" w:cs="Open Sans"/>
          <w:color w:val="333333"/>
          <w:sz w:val="22"/>
          <w:szCs w:val="22"/>
        </w:rPr>
        <w:t xml:space="preserve">Discussing agency business which, if conducted in public, would violate a lawful privilege or lead to the disclosure of information or confidentiality protected by </w:t>
      </w:r>
      <w:proofErr w:type="gramStart"/>
      <w:r w:rsidRPr="00FC2399">
        <w:rPr>
          <w:rFonts w:ascii="Book Antiqua" w:hAnsi="Book Antiqua" w:cs="Open Sans"/>
          <w:color w:val="333333"/>
          <w:sz w:val="22"/>
          <w:szCs w:val="22"/>
        </w:rPr>
        <w:t>law;</w:t>
      </w:r>
      <w:proofErr w:type="gramEnd"/>
    </w:p>
    <w:p w14:paraId="5ED10AE0" w14:textId="77777777" w:rsidR="00FC2399" w:rsidRPr="00FC2399" w:rsidRDefault="00FC2399" w:rsidP="000627B2">
      <w:pPr>
        <w:pStyle w:val="NormalWeb"/>
        <w:numPr>
          <w:ilvl w:val="0"/>
          <w:numId w:val="2"/>
        </w:numPr>
        <w:spacing w:before="0" w:beforeAutospacing="0" w:after="0" w:afterAutospacing="0" w:line="276" w:lineRule="auto"/>
        <w:rPr>
          <w:rFonts w:ascii="Book Antiqua" w:hAnsi="Book Antiqua" w:cs="Open Sans"/>
          <w:color w:val="333333"/>
          <w:sz w:val="22"/>
          <w:szCs w:val="22"/>
        </w:rPr>
      </w:pPr>
      <w:r w:rsidRPr="00FC2399">
        <w:rPr>
          <w:rFonts w:ascii="Book Antiqua" w:hAnsi="Book Antiqua" w:cs="Open Sans"/>
          <w:color w:val="333333"/>
          <w:sz w:val="22"/>
          <w:szCs w:val="22"/>
        </w:rPr>
        <w:t>Discussing certain academic matters (this reason is specifically limited to certain institutions of higher education); and</w:t>
      </w:r>
    </w:p>
    <w:p w14:paraId="149B22DF" w14:textId="77777777" w:rsidR="00FC2399" w:rsidRPr="00FC2399" w:rsidRDefault="00FC2399" w:rsidP="000627B2">
      <w:pPr>
        <w:pStyle w:val="NormalWeb"/>
        <w:numPr>
          <w:ilvl w:val="0"/>
          <w:numId w:val="2"/>
        </w:numPr>
        <w:spacing w:before="0" w:beforeAutospacing="0" w:after="0" w:afterAutospacing="0" w:line="276" w:lineRule="auto"/>
        <w:rPr>
          <w:rFonts w:ascii="Book Antiqua" w:hAnsi="Book Antiqua" w:cs="Open Sans"/>
          <w:color w:val="333333"/>
          <w:sz w:val="22"/>
          <w:szCs w:val="22"/>
        </w:rPr>
      </w:pPr>
      <w:r w:rsidRPr="00FC2399">
        <w:rPr>
          <w:rFonts w:ascii="Book Antiqua" w:hAnsi="Book Antiqua" w:cs="Open Sans"/>
          <w:color w:val="333333"/>
          <w:sz w:val="22"/>
          <w:szCs w:val="22"/>
        </w:rPr>
        <w:t>Discussing certain public safety issues if disclosure of the information discussed would be reasonably likely to jeopardize or threaten public safety or preparedness or public protection.</w:t>
      </w:r>
    </w:p>
    <w:p w14:paraId="55221F9D" w14:textId="77777777" w:rsidR="000627B2" w:rsidRPr="000627B2" w:rsidRDefault="000627B2" w:rsidP="000627B2">
      <w:pPr>
        <w:pStyle w:val="NormalWeb"/>
        <w:spacing w:before="0" w:beforeAutospacing="0" w:after="0" w:afterAutospacing="0"/>
        <w:rPr>
          <w:rFonts w:ascii="Book Antiqua" w:hAnsi="Book Antiqua" w:cs="Open Sans"/>
          <w:color w:val="333333"/>
          <w:sz w:val="16"/>
          <w:szCs w:val="16"/>
        </w:rPr>
      </w:pPr>
    </w:p>
    <w:p w14:paraId="4DD931FE" w14:textId="7C31AABC" w:rsidR="000627B2" w:rsidRDefault="00FC2399" w:rsidP="000627B2">
      <w:pPr>
        <w:pStyle w:val="NormalWeb"/>
        <w:spacing w:before="0" w:beforeAutospacing="0" w:after="0" w:afterAutospacing="0" w:line="276" w:lineRule="auto"/>
        <w:rPr>
          <w:rFonts w:ascii="Book Antiqua" w:hAnsi="Book Antiqua" w:cs="Open Sans"/>
          <w:color w:val="333333"/>
          <w:sz w:val="22"/>
          <w:szCs w:val="22"/>
        </w:rPr>
      </w:pPr>
      <w:r w:rsidRPr="00FC2399">
        <w:rPr>
          <w:rFonts w:ascii="Book Antiqua" w:hAnsi="Book Antiqua" w:cs="Open Sans"/>
          <w:color w:val="333333"/>
          <w:sz w:val="22"/>
          <w:szCs w:val="22"/>
        </w:rPr>
        <w:t>The specific reason for an Executive Session must be announced in the public meeting either before or directly after the Executive Session. See </w:t>
      </w:r>
      <w:r w:rsidRPr="00FC2399">
        <w:rPr>
          <w:rFonts w:ascii="Book Antiqua" w:hAnsi="Book Antiqua" w:cs="Open Sans"/>
          <w:i/>
          <w:iCs/>
          <w:color w:val="333333"/>
          <w:sz w:val="22"/>
          <w:szCs w:val="22"/>
        </w:rPr>
        <w:t xml:space="preserve">Reading Eagle Co. v. Council of City of Reading, 627 A.2d 305 (Pa. </w:t>
      </w:r>
      <w:proofErr w:type="spellStart"/>
      <w:r w:rsidRPr="00FC2399">
        <w:rPr>
          <w:rFonts w:ascii="Book Antiqua" w:hAnsi="Book Antiqua" w:cs="Open Sans"/>
          <w:i/>
          <w:iCs/>
          <w:color w:val="333333"/>
          <w:sz w:val="22"/>
          <w:szCs w:val="22"/>
        </w:rPr>
        <w:t>Cmwlth</w:t>
      </w:r>
      <w:proofErr w:type="spellEnd"/>
      <w:r w:rsidRPr="00FC2399">
        <w:rPr>
          <w:rFonts w:ascii="Book Antiqua" w:hAnsi="Book Antiqua" w:cs="Open Sans"/>
          <w:i/>
          <w:iCs/>
          <w:color w:val="333333"/>
          <w:sz w:val="22"/>
          <w:szCs w:val="22"/>
        </w:rPr>
        <w:t>. 1993),</w:t>
      </w:r>
      <w:r w:rsidRPr="00FC2399">
        <w:rPr>
          <w:rFonts w:ascii="Book Antiqua" w:hAnsi="Book Antiqua" w:cs="Open Sans"/>
          <w:color w:val="333333"/>
          <w:sz w:val="22"/>
          <w:szCs w:val="22"/>
        </w:rPr>
        <w:t> ("</w:t>
      </w:r>
      <w:r w:rsidR="003325A3" w:rsidRPr="00BE550F">
        <w:rPr>
          <w:rFonts w:ascii="Book Antiqua" w:hAnsi="Book Antiqua" w:cs="Open Sans"/>
          <w:color w:val="333333"/>
          <w:sz w:val="22"/>
          <w:szCs w:val="22"/>
        </w:rPr>
        <w:t>T</w:t>
      </w:r>
      <w:r w:rsidRPr="00FC2399">
        <w:rPr>
          <w:rFonts w:ascii="Book Antiqua" w:hAnsi="Book Antiqua" w:cs="Open Sans"/>
          <w:color w:val="333333"/>
          <w:sz w:val="22"/>
          <w:szCs w:val="22"/>
        </w:rPr>
        <w:t>he reasons stated by the public agency must be specific, indicating a real, discrete matter").</w:t>
      </w:r>
    </w:p>
    <w:p w14:paraId="186FF53F" w14:textId="77777777" w:rsidR="000627B2" w:rsidRPr="000627B2" w:rsidRDefault="000627B2" w:rsidP="000627B2">
      <w:pPr>
        <w:pStyle w:val="NormalWeb"/>
        <w:spacing w:before="0" w:beforeAutospacing="0" w:after="0" w:afterAutospacing="0" w:line="276" w:lineRule="auto"/>
        <w:rPr>
          <w:rFonts w:ascii="Book Antiqua" w:hAnsi="Book Antiqua" w:cs="Open Sans"/>
          <w:color w:val="333333"/>
          <w:sz w:val="12"/>
          <w:szCs w:val="12"/>
        </w:rPr>
      </w:pPr>
    </w:p>
    <w:p w14:paraId="3C62E601" w14:textId="1A202A9C" w:rsidR="000627B2" w:rsidRDefault="00FC2399" w:rsidP="000627B2">
      <w:pPr>
        <w:pStyle w:val="NormalWeb"/>
        <w:spacing w:before="0" w:beforeAutospacing="0" w:after="0" w:afterAutospacing="0" w:line="276" w:lineRule="auto"/>
        <w:rPr>
          <w:rFonts w:ascii="Book Antiqua" w:hAnsi="Book Antiqua" w:cs="Open Sans"/>
          <w:color w:val="333333"/>
          <w:sz w:val="22"/>
          <w:szCs w:val="22"/>
        </w:rPr>
      </w:pPr>
      <w:r w:rsidRPr="00FC2399">
        <w:rPr>
          <w:rFonts w:ascii="Book Antiqua" w:hAnsi="Book Antiqua" w:cs="Open Sans"/>
          <w:color w:val="333333"/>
          <w:sz w:val="22"/>
          <w:szCs w:val="22"/>
        </w:rPr>
        <w:t>Closed gatherings may also beheld "solely for the purpose of collecting information or educating agency members about an issue." See </w:t>
      </w:r>
      <w:r w:rsidRPr="00FC2399">
        <w:rPr>
          <w:rFonts w:ascii="Book Antiqua" w:hAnsi="Book Antiqua" w:cs="Open Sans"/>
          <w:i/>
          <w:iCs/>
          <w:color w:val="333333"/>
          <w:sz w:val="22"/>
          <w:szCs w:val="22"/>
        </w:rPr>
        <w:t>Smith v. Township of Richmond, 623 Pa. 209, 223 (Pa. 2013)</w:t>
      </w:r>
      <w:r w:rsidRPr="00FC2399">
        <w:rPr>
          <w:rFonts w:ascii="Book Antiqua" w:hAnsi="Book Antiqua" w:cs="Open Sans"/>
          <w:color w:val="333333"/>
          <w:sz w:val="22"/>
          <w:szCs w:val="22"/>
        </w:rPr>
        <w:t> ("</w:t>
      </w:r>
      <w:r w:rsidR="003325A3" w:rsidRPr="00BE550F">
        <w:rPr>
          <w:rFonts w:ascii="Book Antiqua" w:hAnsi="Book Antiqua" w:cs="Open Sans"/>
          <w:color w:val="333333"/>
          <w:sz w:val="22"/>
          <w:szCs w:val="22"/>
        </w:rPr>
        <w:t>T</w:t>
      </w:r>
      <w:r w:rsidRPr="00FC2399">
        <w:rPr>
          <w:rFonts w:ascii="Book Antiqua" w:hAnsi="Book Antiqua" w:cs="Open Sans"/>
          <w:color w:val="333333"/>
          <w:sz w:val="22"/>
          <w:szCs w:val="22"/>
        </w:rPr>
        <w:t>he Supervisors' four closed-door gatherings did not violate the [Sunshine] Act because they were held for informational purposes only and did not involve deliberations")</w:t>
      </w:r>
    </w:p>
    <w:p w14:paraId="5F0F6967" w14:textId="77777777" w:rsidR="000627B2" w:rsidRPr="000627B2" w:rsidRDefault="000627B2" w:rsidP="000627B2">
      <w:pPr>
        <w:pStyle w:val="NormalWeb"/>
        <w:spacing w:before="0" w:beforeAutospacing="0" w:after="0" w:afterAutospacing="0" w:line="276" w:lineRule="auto"/>
        <w:rPr>
          <w:rFonts w:ascii="Book Antiqua" w:hAnsi="Book Antiqua" w:cs="Open Sans"/>
          <w:color w:val="333333"/>
          <w:sz w:val="12"/>
          <w:szCs w:val="12"/>
        </w:rPr>
      </w:pPr>
    </w:p>
    <w:p w14:paraId="0312692B" w14:textId="6C771F8A" w:rsidR="000627B2" w:rsidRPr="00F408A5" w:rsidRDefault="000627B2" w:rsidP="000627B2">
      <w:pPr>
        <w:pStyle w:val="NormalWeb"/>
        <w:shd w:val="clear" w:color="auto" w:fill="FFFFFF"/>
        <w:spacing w:before="0" w:beforeAutospacing="0" w:after="0" w:afterAutospacing="0" w:line="276" w:lineRule="auto"/>
        <w:rPr>
          <w:rFonts w:ascii="Book Antiqua" w:hAnsi="Book Antiqua" w:cs="Open Sans"/>
          <w:color w:val="333333"/>
          <w:sz w:val="22"/>
          <w:szCs w:val="22"/>
        </w:rPr>
      </w:pPr>
      <w:r>
        <w:rPr>
          <w:rFonts w:ascii="Book Antiqua" w:hAnsi="Book Antiqua" w:cs="Open Sans"/>
          <w:color w:val="333333"/>
          <w:sz w:val="22"/>
          <w:szCs w:val="22"/>
        </w:rPr>
        <w:t xml:space="preserve">Section </w:t>
      </w:r>
      <w:r w:rsidRPr="00DB1EEA">
        <w:rPr>
          <w:rFonts w:ascii="Book Antiqua" w:hAnsi="Book Antiqua" w:cs="Open Sans"/>
          <w:color w:val="333333"/>
          <w:sz w:val="22"/>
          <w:szCs w:val="22"/>
        </w:rPr>
        <w:t>706</w:t>
      </w:r>
      <w:r>
        <w:rPr>
          <w:rFonts w:ascii="Book Antiqua" w:hAnsi="Book Antiqua" w:cs="Open Sans"/>
          <w:color w:val="333333"/>
          <w:sz w:val="22"/>
          <w:szCs w:val="22"/>
        </w:rPr>
        <w:t xml:space="preserve"> </w:t>
      </w:r>
      <w:r w:rsidRPr="00F408A5">
        <w:rPr>
          <w:rFonts w:ascii="Book Antiqua" w:hAnsi="Book Antiqua"/>
          <w:sz w:val="22"/>
          <w:szCs w:val="22"/>
        </w:rPr>
        <w:t>of the Sunshine Act</w:t>
      </w:r>
      <w:r>
        <w:rPr>
          <w:rFonts w:ascii="Book Antiqua" w:hAnsi="Book Antiqua"/>
          <w:sz w:val="22"/>
          <w:szCs w:val="22"/>
        </w:rPr>
        <w:t xml:space="preserve">: </w:t>
      </w:r>
      <w:r w:rsidRPr="00DB1EEA">
        <w:rPr>
          <w:rFonts w:ascii="Book Antiqua" w:hAnsi="Book Antiqua" w:cs="Open Sans"/>
          <w:color w:val="333333"/>
          <w:sz w:val="22"/>
          <w:szCs w:val="22"/>
        </w:rPr>
        <w:t xml:space="preserve">Minutes of meetings, public records and recording of meetings. Written minutes shall be kept of all open meetings of agencies. The minutes shall include: (1) The date, </w:t>
      </w:r>
      <w:proofErr w:type="gramStart"/>
      <w:r w:rsidRPr="00DB1EEA">
        <w:rPr>
          <w:rFonts w:ascii="Book Antiqua" w:hAnsi="Book Antiqua" w:cs="Open Sans"/>
          <w:color w:val="333333"/>
          <w:sz w:val="22"/>
          <w:szCs w:val="22"/>
        </w:rPr>
        <w:t>time</w:t>
      </w:r>
      <w:proofErr w:type="gramEnd"/>
      <w:r w:rsidRPr="00DB1EEA">
        <w:rPr>
          <w:rFonts w:ascii="Book Antiqua" w:hAnsi="Book Antiqua" w:cs="Open Sans"/>
          <w:color w:val="333333"/>
          <w:sz w:val="22"/>
          <w:szCs w:val="22"/>
        </w:rPr>
        <w:t xml:space="preserve"> and place of the meeting. (2)  The names of members present. (3)  The substance of all official actions and a record by individual member of the roll call votes taken. (4)  The names of all citizens who appeared officially and the subject of their testimony.</w:t>
      </w:r>
    </w:p>
    <w:sectPr w:rsidR="000627B2" w:rsidRPr="00F408A5" w:rsidSect="000627B2">
      <w:headerReference w:type="default" r:id="rId8"/>
      <w:footerReference w:type="default" r:id="rId9"/>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3A30D" w14:textId="77777777" w:rsidR="00C06843" w:rsidRDefault="00C06843">
      <w:r>
        <w:separator/>
      </w:r>
    </w:p>
  </w:endnote>
  <w:endnote w:type="continuationSeparator" w:id="0">
    <w:p w14:paraId="147745EE" w14:textId="77777777" w:rsidR="00C06843" w:rsidRDefault="00C0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78C4" w14:textId="0A318BC4" w:rsidR="009878F7" w:rsidRDefault="009878F7" w:rsidP="00F408A5">
    <w:pPr>
      <w:pStyle w:val="Footer"/>
    </w:pPr>
  </w:p>
  <w:p w14:paraId="1423E9C5" w14:textId="77777777" w:rsidR="009878F7" w:rsidRDefault="00987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CA750" w14:textId="77777777" w:rsidR="00C06843" w:rsidRDefault="00C06843">
      <w:r>
        <w:separator/>
      </w:r>
    </w:p>
  </w:footnote>
  <w:footnote w:type="continuationSeparator" w:id="0">
    <w:p w14:paraId="3D40DA72" w14:textId="77777777" w:rsidR="00C06843" w:rsidRDefault="00C06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8BDB" w14:textId="2E365B88" w:rsidR="00CA68BE" w:rsidRPr="0053318D" w:rsidRDefault="008B78A6" w:rsidP="003325A3">
    <w:pPr>
      <w:spacing w:line="276" w:lineRule="auto"/>
      <w:jc w:val="center"/>
      <w:rPr>
        <w:rFonts w:ascii="Cambria" w:hAnsi="Cambria"/>
        <w:b/>
        <w:sz w:val="28"/>
        <w:szCs w:val="28"/>
      </w:rPr>
    </w:pPr>
    <w:r w:rsidRPr="0053318D">
      <w:rPr>
        <w:rFonts w:ascii="Cambria" w:hAnsi="Cambria"/>
        <w:b/>
        <w:sz w:val="28"/>
        <w:szCs w:val="28"/>
      </w:rPr>
      <w:t>Upper Tulpehocken Township</w:t>
    </w:r>
    <w:r w:rsidR="00CA68BE" w:rsidRPr="0053318D">
      <w:rPr>
        <w:rFonts w:ascii="Cambria" w:hAnsi="Cambria"/>
        <w:b/>
        <w:sz w:val="28"/>
        <w:szCs w:val="28"/>
      </w:rPr>
      <w:t xml:space="preserve"> </w:t>
    </w:r>
    <w:r w:rsidR="003325A3" w:rsidRPr="0053318D">
      <w:rPr>
        <w:rFonts w:ascii="Cambria" w:hAnsi="Cambria"/>
        <w:b/>
        <w:sz w:val="28"/>
        <w:szCs w:val="28"/>
      </w:rPr>
      <w:t>Information Sheet</w:t>
    </w:r>
  </w:p>
  <w:p w14:paraId="051CD212" w14:textId="0F093B03" w:rsidR="00FC2399" w:rsidRDefault="00FC2399" w:rsidP="003325A3">
    <w:pPr>
      <w:spacing w:line="276" w:lineRule="auto"/>
      <w:jc w:val="center"/>
      <w:rPr>
        <w:rFonts w:ascii="Cambria" w:hAnsi="Cambria"/>
        <w:b/>
      </w:rPr>
    </w:pPr>
    <w:r w:rsidRPr="00FC2399">
      <w:rPr>
        <w:rFonts w:ascii="Cambria" w:hAnsi="Cambria"/>
        <w:b/>
      </w:rPr>
      <w:t>PENNSYLVANIA'S SUNSHINE ACT (OPEN MEETINGS LAW)</w:t>
    </w:r>
  </w:p>
  <w:p w14:paraId="7029962A" w14:textId="184F151E" w:rsidR="00BE550F" w:rsidRPr="007435D1" w:rsidRDefault="007435D1" w:rsidP="00BE550F">
    <w:pPr>
      <w:spacing w:line="276" w:lineRule="auto"/>
      <w:jc w:val="center"/>
      <w:rPr>
        <w:rFonts w:ascii="Cambria" w:hAnsi="Cambria"/>
        <w:b/>
        <w:color w:val="000000" w:themeColor="text1"/>
      </w:rPr>
    </w:pPr>
    <w:hyperlink r:id="rId1" w:history="1">
      <w:r w:rsidRPr="007435D1">
        <w:rPr>
          <w:rStyle w:val="Hyperlink"/>
          <w:rFonts w:ascii="Cambria" w:hAnsi="Cambria"/>
          <w:b/>
          <w:color w:val="000000" w:themeColor="text1"/>
        </w:rPr>
        <w:t>https://www.openrecords.pa.gov/SunshineAct</w:t>
      </w:r>
    </w:hyperlink>
  </w:p>
  <w:p w14:paraId="0F9F3B90" w14:textId="4F675198" w:rsidR="007435D1" w:rsidRPr="009878F7" w:rsidRDefault="007435D1" w:rsidP="00BE550F">
    <w:pPr>
      <w:spacing w:line="276" w:lineRule="auto"/>
      <w:jc w:val="center"/>
      <w:rPr>
        <w:rFonts w:ascii="Cambria" w:hAnsi="Cambria"/>
        <w:b/>
      </w:rPr>
    </w:pPr>
    <w:r w:rsidRPr="007435D1">
      <w:rPr>
        <w:rFonts w:ascii="Cambria" w:hAnsi="Cambria"/>
        <w:b/>
      </w:rPr>
      <w:t>https://www.uppertulpehockentownship.com/sunshine-law-rtk-officer.html</w:t>
    </w:r>
  </w:p>
  <w:p w14:paraId="2AFE224F" w14:textId="15FD1E19" w:rsidR="008B78A6" w:rsidRPr="000627B2" w:rsidRDefault="008B78A6" w:rsidP="00927E58">
    <w:pPr>
      <w:jc w:val="center"/>
      <w:rPr>
        <w:rFonts w:ascii="Cambria" w:hAnsi="Cambria"/>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C6B49"/>
    <w:multiLevelType w:val="hybridMultilevel"/>
    <w:tmpl w:val="11F89C76"/>
    <w:lvl w:ilvl="0" w:tplc="61C8BEE6">
      <w:start w:val="1"/>
      <w:numFmt w:val="decimal"/>
      <w:lvlText w:val="(%1)"/>
      <w:lvlJc w:val="left"/>
      <w:pPr>
        <w:tabs>
          <w:tab w:val="num" w:pos="660"/>
        </w:tabs>
        <w:ind w:left="6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5CE2C96"/>
    <w:multiLevelType w:val="multilevel"/>
    <w:tmpl w:val="7B6AF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17908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9394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C3D"/>
    <w:rsid w:val="0000408D"/>
    <w:rsid w:val="000075C4"/>
    <w:rsid w:val="000143EC"/>
    <w:rsid w:val="00031E3F"/>
    <w:rsid w:val="00035919"/>
    <w:rsid w:val="000616F7"/>
    <w:rsid w:val="000627B2"/>
    <w:rsid w:val="00085E17"/>
    <w:rsid w:val="00086638"/>
    <w:rsid w:val="00091176"/>
    <w:rsid w:val="00092B69"/>
    <w:rsid w:val="000A2031"/>
    <w:rsid w:val="000A321A"/>
    <w:rsid w:val="000A327B"/>
    <w:rsid w:val="000A6E39"/>
    <w:rsid w:val="000C3E34"/>
    <w:rsid w:val="000E0430"/>
    <w:rsid w:val="000F7B0A"/>
    <w:rsid w:val="0012425E"/>
    <w:rsid w:val="00125877"/>
    <w:rsid w:val="00144AF2"/>
    <w:rsid w:val="0016028C"/>
    <w:rsid w:val="001630EC"/>
    <w:rsid w:val="0016316E"/>
    <w:rsid w:val="00172D41"/>
    <w:rsid w:val="00174023"/>
    <w:rsid w:val="001A7F11"/>
    <w:rsid w:val="001B6372"/>
    <w:rsid w:val="001D6AA0"/>
    <w:rsid w:val="00205368"/>
    <w:rsid w:val="00212379"/>
    <w:rsid w:val="002159FB"/>
    <w:rsid w:val="00222866"/>
    <w:rsid w:val="0022435B"/>
    <w:rsid w:val="002421DE"/>
    <w:rsid w:val="002451D7"/>
    <w:rsid w:val="002470F5"/>
    <w:rsid w:val="0025360D"/>
    <w:rsid w:val="002567C9"/>
    <w:rsid w:val="00276E5D"/>
    <w:rsid w:val="00281FDB"/>
    <w:rsid w:val="002A4983"/>
    <w:rsid w:val="002C26FB"/>
    <w:rsid w:val="002C63DC"/>
    <w:rsid w:val="002E6873"/>
    <w:rsid w:val="002E7496"/>
    <w:rsid w:val="00307BAD"/>
    <w:rsid w:val="00316010"/>
    <w:rsid w:val="003325A3"/>
    <w:rsid w:val="00333DE3"/>
    <w:rsid w:val="00340E1B"/>
    <w:rsid w:val="003757A3"/>
    <w:rsid w:val="003857EA"/>
    <w:rsid w:val="00387592"/>
    <w:rsid w:val="003B139D"/>
    <w:rsid w:val="003E1B3E"/>
    <w:rsid w:val="003F02BF"/>
    <w:rsid w:val="00400480"/>
    <w:rsid w:val="0040062D"/>
    <w:rsid w:val="00436706"/>
    <w:rsid w:val="00442877"/>
    <w:rsid w:val="00443FAC"/>
    <w:rsid w:val="00450B89"/>
    <w:rsid w:val="004720D8"/>
    <w:rsid w:val="00474A1D"/>
    <w:rsid w:val="00475835"/>
    <w:rsid w:val="004878C1"/>
    <w:rsid w:val="00497429"/>
    <w:rsid w:val="00497B3B"/>
    <w:rsid w:val="004A0079"/>
    <w:rsid w:val="004A6DF6"/>
    <w:rsid w:val="004B20B2"/>
    <w:rsid w:val="004B50A4"/>
    <w:rsid w:val="004C3523"/>
    <w:rsid w:val="004C51BA"/>
    <w:rsid w:val="004C726B"/>
    <w:rsid w:val="004E0E82"/>
    <w:rsid w:val="004E7489"/>
    <w:rsid w:val="005040CD"/>
    <w:rsid w:val="00506C3E"/>
    <w:rsid w:val="0051380B"/>
    <w:rsid w:val="0052382D"/>
    <w:rsid w:val="00524B03"/>
    <w:rsid w:val="0053318D"/>
    <w:rsid w:val="00534E71"/>
    <w:rsid w:val="00536821"/>
    <w:rsid w:val="005424EA"/>
    <w:rsid w:val="00544697"/>
    <w:rsid w:val="00551D4F"/>
    <w:rsid w:val="00554607"/>
    <w:rsid w:val="0057583E"/>
    <w:rsid w:val="00590F4C"/>
    <w:rsid w:val="005B7484"/>
    <w:rsid w:val="005C1ECC"/>
    <w:rsid w:val="005C2226"/>
    <w:rsid w:val="005F4D7B"/>
    <w:rsid w:val="00600999"/>
    <w:rsid w:val="00613175"/>
    <w:rsid w:val="00642243"/>
    <w:rsid w:val="00663557"/>
    <w:rsid w:val="00671E48"/>
    <w:rsid w:val="00696C83"/>
    <w:rsid w:val="006C48AC"/>
    <w:rsid w:val="006C5F56"/>
    <w:rsid w:val="006D0FBE"/>
    <w:rsid w:val="006F79E4"/>
    <w:rsid w:val="00722D7D"/>
    <w:rsid w:val="00725CFB"/>
    <w:rsid w:val="00726CF7"/>
    <w:rsid w:val="007435D1"/>
    <w:rsid w:val="00757E38"/>
    <w:rsid w:val="00764207"/>
    <w:rsid w:val="007654CB"/>
    <w:rsid w:val="007752C9"/>
    <w:rsid w:val="007802F0"/>
    <w:rsid w:val="00785112"/>
    <w:rsid w:val="007A0F3C"/>
    <w:rsid w:val="007A40CE"/>
    <w:rsid w:val="007A41A4"/>
    <w:rsid w:val="007A47D9"/>
    <w:rsid w:val="007B4EED"/>
    <w:rsid w:val="007B776B"/>
    <w:rsid w:val="007D086C"/>
    <w:rsid w:val="007D32B0"/>
    <w:rsid w:val="007D4F10"/>
    <w:rsid w:val="008003F1"/>
    <w:rsid w:val="008158D6"/>
    <w:rsid w:val="00817AA7"/>
    <w:rsid w:val="008238BB"/>
    <w:rsid w:val="00827682"/>
    <w:rsid w:val="00827A5C"/>
    <w:rsid w:val="00860FB7"/>
    <w:rsid w:val="0087639C"/>
    <w:rsid w:val="008769D1"/>
    <w:rsid w:val="008809D9"/>
    <w:rsid w:val="0088630F"/>
    <w:rsid w:val="008A2E62"/>
    <w:rsid w:val="008B1FFA"/>
    <w:rsid w:val="008B3263"/>
    <w:rsid w:val="008B78A6"/>
    <w:rsid w:val="008E1307"/>
    <w:rsid w:val="008F10FB"/>
    <w:rsid w:val="008F1FFF"/>
    <w:rsid w:val="00902800"/>
    <w:rsid w:val="00927570"/>
    <w:rsid w:val="00927E58"/>
    <w:rsid w:val="00941CFA"/>
    <w:rsid w:val="00943CAC"/>
    <w:rsid w:val="009534C6"/>
    <w:rsid w:val="00954FE3"/>
    <w:rsid w:val="0095787E"/>
    <w:rsid w:val="009618C8"/>
    <w:rsid w:val="0096624D"/>
    <w:rsid w:val="0097277A"/>
    <w:rsid w:val="009878F7"/>
    <w:rsid w:val="0099417A"/>
    <w:rsid w:val="0099798B"/>
    <w:rsid w:val="009C2CA4"/>
    <w:rsid w:val="009E3FBC"/>
    <w:rsid w:val="009F687C"/>
    <w:rsid w:val="00A0614D"/>
    <w:rsid w:val="00A266ED"/>
    <w:rsid w:val="00A40A3B"/>
    <w:rsid w:val="00A426F0"/>
    <w:rsid w:val="00A431D4"/>
    <w:rsid w:val="00A437CA"/>
    <w:rsid w:val="00A47721"/>
    <w:rsid w:val="00A523C4"/>
    <w:rsid w:val="00A57B67"/>
    <w:rsid w:val="00A70F0D"/>
    <w:rsid w:val="00AA1171"/>
    <w:rsid w:val="00AA67B5"/>
    <w:rsid w:val="00AD1784"/>
    <w:rsid w:val="00AD5DC1"/>
    <w:rsid w:val="00AF7A45"/>
    <w:rsid w:val="00B04C3D"/>
    <w:rsid w:val="00B14487"/>
    <w:rsid w:val="00B1508E"/>
    <w:rsid w:val="00B15553"/>
    <w:rsid w:val="00B21C5A"/>
    <w:rsid w:val="00B3118C"/>
    <w:rsid w:val="00B31968"/>
    <w:rsid w:val="00B6172A"/>
    <w:rsid w:val="00B81C1A"/>
    <w:rsid w:val="00B84D13"/>
    <w:rsid w:val="00B90F03"/>
    <w:rsid w:val="00B914DB"/>
    <w:rsid w:val="00B9461F"/>
    <w:rsid w:val="00BA3065"/>
    <w:rsid w:val="00BB32D3"/>
    <w:rsid w:val="00BC7344"/>
    <w:rsid w:val="00BD1D36"/>
    <w:rsid w:val="00BD3837"/>
    <w:rsid w:val="00BE550F"/>
    <w:rsid w:val="00BF5E5F"/>
    <w:rsid w:val="00BF6301"/>
    <w:rsid w:val="00C06843"/>
    <w:rsid w:val="00C14182"/>
    <w:rsid w:val="00C21937"/>
    <w:rsid w:val="00C40EB0"/>
    <w:rsid w:val="00C66F4E"/>
    <w:rsid w:val="00C73665"/>
    <w:rsid w:val="00C76B0E"/>
    <w:rsid w:val="00C8701F"/>
    <w:rsid w:val="00C87139"/>
    <w:rsid w:val="00C929E1"/>
    <w:rsid w:val="00CA68BE"/>
    <w:rsid w:val="00CD4E5F"/>
    <w:rsid w:val="00CD510A"/>
    <w:rsid w:val="00CF7B01"/>
    <w:rsid w:val="00D0589B"/>
    <w:rsid w:val="00D160B0"/>
    <w:rsid w:val="00D173CE"/>
    <w:rsid w:val="00D20CE2"/>
    <w:rsid w:val="00D270E3"/>
    <w:rsid w:val="00D746E4"/>
    <w:rsid w:val="00D762CF"/>
    <w:rsid w:val="00D912C8"/>
    <w:rsid w:val="00DA3BF9"/>
    <w:rsid w:val="00DB1EEA"/>
    <w:rsid w:val="00DB495D"/>
    <w:rsid w:val="00DD0F34"/>
    <w:rsid w:val="00DE46C2"/>
    <w:rsid w:val="00E0450A"/>
    <w:rsid w:val="00E202A7"/>
    <w:rsid w:val="00E62625"/>
    <w:rsid w:val="00E74DBE"/>
    <w:rsid w:val="00EA71A6"/>
    <w:rsid w:val="00EC11E3"/>
    <w:rsid w:val="00EF36BB"/>
    <w:rsid w:val="00F01414"/>
    <w:rsid w:val="00F172D2"/>
    <w:rsid w:val="00F34960"/>
    <w:rsid w:val="00F408A5"/>
    <w:rsid w:val="00F70834"/>
    <w:rsid w:val="00F718E0"/>
    <w:rsid w:val="00F93B51"/>
    <w:rsid w:val="00FB73B6"/>
    <w:rsid w:val="00FC2399"/>
    <w:rsid w:val="00FC324F"/>
    <w:rsid w:val="00FC62C0"/>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E30599"/>
  <w15:docId w15:val="{E7B01380-1592-433F-9D15-D931C620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0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1ECC"/>
    <w:pPr>
      <w:tabs>
        <w:tab w:val="center" w:pos="4320"/>
        <w:tab w:val="right" w:pos="8640"/>
      </w:tabs>
    </w:pPr>
  </w:style>
  <w:style w:type="paragraph" w:styleId="Footer">
    <w:name w:val="footer"/>
    <w:basedOn w:val="Normal"/>
    <w:link w:val="FooterChar"/>
    <w:uiPriority w:val="99"/>
    <w:rsid w:val="005C1ECC"/>
    <w:pPr>
      <w:tabs>
        <w:tab w:val="center" w:pos="4320"/>
        <w:tab w:val="right" w:pos="8640"/>
      </w:tabs>
    </w:pPr>
  </w:style>
  <w:style w:type="paragraph" w:styleId="BalloonText">
    <w:name w:val="Balloon Text"/>
    <w:basedOn w:val="Normal"/>
    <w:semiHidden/>
    <w:rsid w:val="00943CAC"/>
    <w:rPr>
      <w:rFonts w:ascii="Tahoma" w:hAnsi="Tahoma" w:cs="Tahoma"/>
      <w:sz w:val="16"/>
      <w:szCs w:val="16"/>
    </w:rPr>
  </w:style>
  <w:style w:type="character" w:customStyle="1" w:styleId="FooterChar">
    <w:name w:val="Footer Char"/>
    <w:link w:val="Footer"/>
    <w:uiPriority w:val="99"/>
    <w:rsid w:val="009878F7"/>
    <w:rPr>
      <w:sz w:val="24"/>
      <w:szCs w:val="24"/>
    </w:rPr>
  </w:style>
  <w:style w:type="paragraph" w:styleId="NormalWeb">
    <w:name w:val="Normal (Web)"/>
    <w:basedOn w:val="Normal"/>
    <w:uiPriority w:val="99"/>
    <w:unhideWhenUsed/>
    <w:rsid w:val="00FC2399"/>
    <w:pPr>
      <w:spacing w:before="100" w:beforeAutospacing="1" w:after="100" w:afterAutospacing="1"/>
    </w:pPr>
  </w:style>
  <w:style w:type="character" w:styleId="Hyperlink">
    <w:name w:val="Hyperlink"/>
    <w:basedOn w:val="DefaultParagraphFont"/>
    <w:unhideWhenUsed/>
    <w:rsid w:val="007435D1"/>
    <w:rPr>
      <w:color w:val="0000FF" w:themeColor="hyperlink"/>
      <w:u w:val="single"/>
    </w:rPr>
  </w:style>
  <w:style w:type="character" w:styleId="UnresolvedMention">
    <w:name w:val="Unresolved Mention"/>
    <w:basedOn w:val="DefaultParagraphFont"/>
    <w:uiPriority w:val="99"/>
    <w:semiHidden/>
    <w:unhideWhenUsed/>
    <w:rsid w:val="00743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428345">
      <w:bodyDiv w:val="1"/>
      <w:marLeft w:val="0"/>
      <w:marRight w:val="0"/>
      <w:marTop w:val="0"/>
      <w:marBottom w:val="0"/>
      <w:divBdr>
        <w:top w:val="none" w:sz="0" w:space="0" w:color="auto"/>
        <w:left w:val="none" w:sz="0" w:space="0" w:color="auto"/>
        <w:bottom w:val="none" w:sz="0" w:space="0" w:color="auto"/>
        <w:right w:val="none" w:sz="0" w:space="0" w:color="auto"/>
      </w:divBdr>
    </w:div>
    <w:div w:id="1394893991">
      <w:bodyDiv w:val="1"/>
      <w:marLeft w:val="0"/>
      <w:marRight w:val="0"/>
      <w:marTop w:val="0"/>
      <w:marBottom w:val="0"/>
      <w:divBdr>
        <w:top w:val="none" w:sz="0" w:space="0" w:color="auto"/>
        <w:left w:val="none" w:sz="0" w:space="0" w:color="auto"/>
        <w:bottom w:val="none" w:sz="0" w:space="0" w:color="auto"/>
        <w:right w:val="none" w:sz="0" w:space="0" w:color="auto"/>
      </w:divBdr>
    </w:div>
    <w:div w:id="1445269724">
      <w:bodyDiv w:val="1"/>
      <w:marLeft w:val="0"/>
      <w:marRight w:val="0"/>
      <w:marTop w:val="0"/>
      <w:marBottom w:val="0"/>
      <w:divBdr>
        <w:top w:val="none" w:sz="0" w:space="0" w:color="auto"/>
        <w:left w:val="none" w:sz="0" w:space="0" w:color="auto"/>
        <w:bottom w:val="none" w:sz="0" w:space="0" w:color="auto"/>
        <w:right w:val="none" w:sz="0" w:space="0" w:color="auto"/>
      </w:divBdr>
    </w:div>
    <w:div w:id="169430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openrecords.pa.gov/Sunshine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8547B-949D-4278-80E0-BA01D6454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Upper Tulpehocken Township Reorganization Meeting</vt:lpstr>
    </vt:vector>
  </TitlesOfParts>
  <Company>Upper Tulpehocken Township</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Upper Tulpehocken Township Reorganization Meeting</dc:title>
  <dc:creator>HP Authorized Customer</dc:creator>
  <cp:lastModifiedBy>Susan</cp:lastModifiedBy>
  <cp:revision>7</cp:revision>
  <cp:lastPrinted>2020-12-18T14:51:00Z</cp:lastPrinted>
  <dcterms:created xsi:type="dcterms:W3CDTF">2022-11-09T14:58:00Z</dcterms:created>
  <dcterms:modified xsi:type="dcterms:W3CDTF">2023-02-17T18:50:00Z</dcterms:modified>
</cp:coreProperties>
</file>